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FULLMAKT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Fullmakten gäller för samtliga omröstningar vid ordinarie årsstämma för Kulla Samfällighetsförening den 28/5 2026 i Orkesta Bygdegård.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Gäller fastighetsbeteckning: __________________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Namn: ______________________________________  Telefon: ____________________________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Adress:  _________________________________________________________________________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Ombud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Namn: ______________________________________  Telefon: ____________________________</w:t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Adress:  _________________________________________________________________________</w:t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Underskrifter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  </w:t>
        <w:tab/>
        <w:t xml:space="preserve">_______________________________________________________</w:t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Datum                     </w:t>
        <w:tab/>
        <w:t xml:space="preserve">Ort</w:t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 </w:t>
        <w:tab/>
        <w:t xml:space="preserve">______________________________________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Utfärdare av fullmakt                                 </w:t>
        <w:tab/>
        <w:t xml:space="preserve">Ombud</w:t>
      </w:r>
    </w:p>
    <w:tbl>
      <w:tblPr>
        <w:tblStyle w:val="Table1"/>
        <w:tblW w:w="460.0" w:type="dxa"/>
        <w:jc w:val="left"/>
        <w:tblLayout w:type="fixed"/>
        <w:tblLook w:val="0600"/>
      </w:tblPr>
      <w:tblGrid>
        <w:gridCol w:w="230"/>
        <w:gridCol w:w="230"/>
        <w:tblGridChange w:id="0">
          <w:tblGrid>
            <w:gridCol w:w="230"/>
            <w:gridCol w:w="23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